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58BC2" w14:textId="77777777" w:rsidR="00FA0B29" w:rsidRDefault="00FA0B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4F4542" w14:textId="77777777" w:rsidR="00FA0B29" w:rsidRDefault="00FA0B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2095CC" w14:textId="77777777" w:rsidR="00FA0B29" w:rsidRDefault="00FA0B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A94B3" w14:textId="2CDEEB80" w:rsidR="006C1895" w:rsidRDefault="00000000" w:rsidP="006C18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OBRAZLOŽENJ</w:t>
      </w:r>
      <w:r w:rsidR="006C1895">
        <w:rPr>
          <w:rFonts w:ascii="Times New Roman" w:hAnsi="Times New Roman" w:cs="Times New Roman"/>
          <w:b/>
          <w:sz w:val="32"/>
          <w:szCs w:val="32"/>
        </w:rPr>
        <w:t>E</w:t>
      </w:r>
    </w:p>
    <w:p w14:paraId="35E5752E" w14:textId="5E246DF1" w:rsidR="00FA0B29" w:rsidRDefault="00000000" w:rsidP="006C189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UZ</w:t>
      </w:r>
      <w:r w:rsidR="006C1895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GODIŠNJE IZVRŠENJE FINANCIJSKOG PLANA DJEČJEG VRTIĆA „KRIJESNICA JANKOVCI“ ZA 2024. GODINU</w:t>
      </w:r>
    </w:p>
    <w:p w14:paraId="3ECD2361" w14:textId="77777777" w:rsidR="00FA0B29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14:paraId="5ED30685" w14:textId="77777777" w:rsidR="00FA0B29" w:rsidRDefault="00FA0B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AE04B1" w14:textId="77777777" w:rsidR="00FA0B29" w:rsidRDefault="00FA0B29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F6D51E" w14:textId="77777777" w:rsidR="00FA0B29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14:paraId="2E5A9912" w14:textId="77777777" w:rsidR="00FA0B29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OBRAZLOŽENJE OPĆEG I POSEBNOG DIJELA  </w:t>
      </w:r>
    </w:p>
    <w:p w14:paraId="64AF11B7" w14:textId="77777777" w:rsidR="00FA0B29" w:rsidRDefault="00FA0B29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4792F1" w14:textId="77777777" w:rsidR="00FA0B29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 izvještajnom razdoblju proračunski prihodi ostvareni su u iznosu 227.822,02 eura, a odnose se na slijedeće:</w:t>
      </w:r>
    </w:p>
    <w:p w14:paraId="73DCEBE2" w14:textId="77777777" w:rsidR="00FA0B2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Pomoći od inozemstva i od subjekata unutar općeg proračuna (63)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9.437,36 eura, odnosno 431,25 eura manje u odnosu za prošlu godinu za isto razdoblje. Najznačajniji prihodi u ovoj skupini su Tekuće pomoći iz proračuna Općine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Bogdanovci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 iznosu 9.080,96 eura, a ostatak su pomoći iz državnog proračuna za predškolski odgoj.</w:t>
      </w:r>
    </w:p>
    <w:p w14:paraId="7D52301D" w14:textId="77777777" w:rsidR="00FA0B2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upravnih i administrativnih  pristojbi, pristojbi po posebnim propisima i naknada (65)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40.293,77 eura, za 1.325,99 eura više u odnosu na prošlu godinu, a ovi prihodi odnose se na uplate od roditelja.</w:t>
      </w:r>
    </w:p>
    <w:p w14:paraId="550CC1D8" w14:textId="77777777" w:rsidR="00FA0B29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nadležnog proračuna i od HZZO-a temeljem ugovornih obveza  (67)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ovi prihodi iznose 178.090,89 eura i odnose se na prihode od nadležnog proračuna, a veći su za 28.934,77 eura zbog povećanja plaća i broja zaposlenih.</w:t>
      </w:r>
    </w:p>
    <w:p w14:paraId="6575584E" w14:textId="77777777" w:rsidR="00FA0B29" w:rsidRDefault="00FA0B2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C98432" w14:textId="77777777" w:rsidR="00FA0B29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izvještajnom razdoblju proračunski rashodi ostvareni su u iznosu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103.580,31 eura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0AE16688" w14:textId="77777777" w:rsidR="00FA0B29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 za zaposlene (31) – </w:t>
      </w:r>
      <w:r>
        <w:rPr>
          <w:rFonts w:ascii="Times New Roman" w:hAnsi="Times New Roman" w:cs="Times New Roman"/>
          <w:sz w:val="24"/>
          <w:szCs w:val="24"/>
        </w:rPr>
        <w:t>veći su za 23.895,10 eura više u odnosu na prošlu godinu, a realizirani su u iznosu 182.379,50 eura. Odnose se na redovne rashode za zaposlene.</w:t>
      </w:r>
    </w:p>
    <w:p w14:paraId="04272642" w14:textId="77777777" w:rsidR="00FA0B29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Materijalni rashodi (32)</w:t>
      </w:r>
      <w:r>
        <w:rPr>
          <w:rFonts w:ascii="Times New Roman" w:hAnsi="Times New Roman" w:cs="Times New Roman"/>
          <w:sz w:val="24"/>
          <w:szCs w:val="24"/>
        </w:rPr>
        <w:t xml:space="preserve"> – manji su za 631,31 eura u odnosu na prošlu godinu, a realizirani su u iznosu 37.918,77 eura. Odnose se na materijale rashode redovnog poslovanja odnosno na režijske troškove, uredski materijal, materijal za čišćenje i održavanje, literaturu, knjigovodstvene usluge, službena putovanja, osiguranja i sl.</w:t>
      </w:r>
    </w:p>
    <w:p w14:paraId="6CF363F4" w14:textId="77777777" w:rsidR="00FA0B29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Financijski rashodi (34)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87,87 eura, a veći su za 0,25 eura u odnosu na prošlu godinu. Odnose se na usluge banaka.</w:t>
      </w:r>
    </w:p>
    <w:p w14:paraId="504E6766" w14:textId="77777777" w:rsidR="00FA0B29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nabavu proizvedene dugotrajne imovine (42)</w:t>
      </w:r>
      <w:r>
        <w:rPr>
          <w:rFonts w:ascii="Times New Roman" w:hAnsi="Times New Roman" w:cs="Times New Roman"/>
          <w:sz w:val="24"/>
          <w:szCs w:val="24"/>
        </w:rPr>
        <w:t xml:space="preserve"> - realizirani su u iznosu 3.791,48 eura, a odnose se na stroj za kompostiranje, hladnjak i laptop.</w:t>
      </w:r>
    </w:p>
    <w:p w14:paraId="6AE19349" w14:textId="77777777" w:rsidR="00FA0B29" w:rsidRDefault="00FA0B29">
      <w:pPr>
        <w:rPr>
          <w:rFonts w:ascii="Times New Roman" w:hAnsi="Times New Roman" w:cs="Times New Roman"/>
          <w:sz w:val="24"/>
          <w:szCs w:val="24"/>
        </w:rPr>
      </w:pPr>
    </w:p>
    <w:p w14:paraId="6ADC528D" w14:textId="77777777" w:rsidR="00FA0B29" w:rsidRDefault="0000000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VIŠAK/MANJAK PRORAČUNA</w:t>
      </w:r>
    </w:p>
    <w:p w14:paraId="2157CEF4" w14:textId="728BB131" w:rsidR="00FA0B2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kod proračunskog korisnika Dječji vrtić Krijesnica Jankovci ostvaren je ukupan višak u iznosu 3.644,40 eura. Preneseni manjak iz prethodne godine iznosi 14.799,70 eura. Manjak koji se prenosi u slijedeće razdoblje iznosi 11.155,30 eura, a odnosi se na metodološki manjak koji se pokri</w:t>
      </w:r>
      <w:r w:rsidR="006C189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plaćanjem obveza za 12/2024 u siječnju 2025.godine.</w:t>
      </w:r>
    </w:p>
    <w:p w14:paraId="40AB377D" w14:textId="77777777" w:rsidR="00FA0B29" w:rsidRDefault="00FA0B29">
      <w:pPr>
        <w:rPr>
          <w:rFonts w:ascii="Times New Roman" w:hAnsi="Times New Roman" w:cs="Times New Roman"/>
          <w:sz w:val="24"/>
          <w:szCs w:val="24"/>
        </w:rPr>
      </w:pPr>
    </w:p>
    <w:p w14:paraId="037C8FE1" w14:textId="77777777" w:rsidR="00FA0B29" w:rsidRDefault="0000000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POSEBNI IZVJEŠTAJI U POLUGODIŠNJEM IZVJEŠTAJU O IZVRŠENJU      </w:t>
      </w:r>
    </w:p>
    <w:p w14:paraId="5CA85991" w14:textId="77777777" w:rsidR="00FA0B29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korištenju proračunske zalihe.</w:t>
      </w:r>
    </w:p>
    <w:p w14:paraId="4180FDAC" w14:textId="77777777" w:rsidR="00FA0B2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2024. godini nije planirana proračunska zaliha.</w:t>
      </w:r>
    </w:p>
    <w:p w14:paraId="0C907BD7" w14:textId="77777777" w:rsidR="00FA0B29" w:rsidRDefault="00FA0B29">
      <w:pPr>
        <w:rPr>
          <w:rFonts w:ascii="Times New Roman" w:hAnsi="Times New Roman" w:cs="Times New Roman"/>
          <w:sz w:val="24"/>
          <w:szCs w:val="24"/>
        </w:rPr>
      </w:pPr>
    </w:p>
    <w:p w14:paraId="1DEB9E1B" w14:textId="77777777" w:rsidR="00FA0B29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zaduživanju na domaćem i stranom tržištu novca i kapitala</w:t>
      </w:r>
    </w:p>
    <w:p w14:paraId="731D31B8" w14:textId="77777777" w:rsidR="00FA0B2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nema zaduživanja.</w:t>
      </w:r>
    </w:p>
    <w:p w14:paraId="42095DB9" w14:textId="77777777" w:rsidR="00FA0B29" w:rsidRDefault="00FA0B29">
      <w:pPr>
        <w:rPr>
          <w:rFonts w:ascii="Times New Roman" w:hAnsi="Times New Roman" w:cs="Times New Roman"/>
          <w:sz w:val="24"/>
          <w:szCs w:val="24"/>
        </w:rPr>
      </w:pPr>
    </w:p>
    <w:p w14:paraId="7C5D6209" w14:textId="77777777" w:rsidR="00FA0B29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danim jamstvima i plaćanja po protestiranim jamstvima</w:t>
      </w:r>
    </w:p>
    <w:p w14:paraId="2586FFB0" w14:textId="77777777" w:rsidR="00FA0B2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nema danih jamstava i plaćanja po protestiranim jamstvima.</w:t>
      </w:r>
    </w:p>
    <w:p w14:paraId="470BC5B3" w14:textId="77777777" w:rsidR="00FA0B29" w:rsidRDefault="00FA0B29">
      <w:pPr>
        <w:rPr>
          <w:rFonts w:ascii="Times New Roman" w:hAnsi="Times New Roman" w:cs="Times New Roman"/>
          <w:sz w:val="24"/>
          <w:szCs w:val="24"/>
        </w:rPr>
      </w:pPr>
    </w:p>
    <w:p w14:paraId="29AC37CD" w14:textId="77777777" w:rsidR="00FA0B29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Izvještaj o korištenju sredstava fondova Europske unije </w:t>
      </w:r>
    </w:p>
    <w:p w14:paraId="4EE569CC" w14:textId="77777777" w:rsidR="00FA0B2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nije koristila sredstva fondova Europske unije.</w:t>
      </w:r>
    </w:p>
    <w:p w14:paraId="52188509" w14:textId="77777777" w:rsidR="00FA0B29" w:rsidRDefault="00FA0B29">
      <w:pPr>
        <w:rPr>
          <w:rFonts w:ascii="Times New Roman" w:hAnsi="Times New Roman" w:cs="Times New Roman"/>
          <w:sz w:val="24"/>
          <w:szCs w:val="24"/>
        </w:rPr>
      </w:pPr>
    </w:p>
    <w:p w14:paraId="11B48084" w14:textId="77777777" w:rsidR="00FA0B29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Izvještaj o danim zajmovima i potraživanjima po danim zajmovima</w:t>
      </w:r>
    </w:p>
    <w:p w14:paraId="54B2FE0D" w14:textId="77777777" w:rsidR="00FA0B2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Dječji vrtić Krijesnica Jankovci nema danih jamstava ni potraživanja po istim.</w:t>
      </w:r>
    </w:p>
    <w:p w14:paraId="71C9181B" w14:textId="77777777" w:rsidR="00FA0B29" w:rsidRDefault="00FA0B29">
      <w:pPr>
        <w:rPr>
          <w:rFonts w:ascii="Times New Roman" w:hAnsi="Times New Roman" w:cs="Times New Roman"/>
          <w:sz w:val="24"/>
          <w:szCs w:val="24"/>
        </w:rPr>
      </w:pPr>
    </w:p>
    <w:p w14:paraId="4AAEA66A" w14:textId="77777777" w:rsidR="00FA0B29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Izvještaj o stanju potraživanja i dospjelih obveza te o stanju potencijalnih obveza po osnovi sudskih sporova </w:t>
      </w:r>
    </w:p>
    <w:p w14:paraId="29330BD9" w14:textId="77777777" w:rsidR="00FA0B2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nenaplaćenih potraživanja i udjela iznosi 2.556,71 eura.</w:t>
      </w:r>
    </w:p>
    <w:p w14:paraId="265A476B" w14:textId="77777777" w:rsidR="00FA0B29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obveza Općine Stari Jankovci na dan 31. 12. 2024. godine iznosi 18.525,91 eura. Odnose na obveze za plaću za 12.mjesec 2024.godine, te za nabavu nefinancijske imovine.</w:t>
      </w:r>
    </w:p>
    <w:p w14:paraId="7072A790" w14:textId="77777777" w:rsidR="00FA0B29" w:rsidRDefault="00FA0B2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933B64" w14:textId="77777777" w:rsidR="00FA0B29" w:rsidRDefault="00FA0B29">
      <w:pPr>
        <w:rPr>
          <w:rFonts w:ascii="Times New Roman" w:hAnsi="Times New Roman" w:cs="Times New Roman"/>
          <w:sz w:val="24"/>
          <w:szCs w:val="24"/>
        </w:rPr>
      </w:pPr>
    </w:p>
    <w:p w14:paraId="6F18BCE6" w14:textId="77777777" w:rsidR="006C1895" w:rsidRDefault="006C1895">
      <w:pPr>
        <w:jc w:val="right"/>
        <w:rPr>
          <w:rFonts w:ascii="Times New Roman" w:hAnsi="Times New Roman" w:cs="Times New Roman"/>
          <w:sz w:val="24"/>
          <w:szCs w:val="24"/>
        </w:rPr>
      </w:pPr>
      <w:r w:rsidRPr="00224ACC">
        <w:rPr>
          <w:rFonts w:ascii="Cambria" w:hAnsi="Cambria" w:cs="Arial"/>
        </w:rPr>
        <w:t>Predsjednik Upravnog vijeća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B18616" w14:textId="77777777" w:rsidR="000A2DC9" w:rsidRPr="00DD0605" w:rsidRDefault="000A2DC9" w:rsidP="000A2DC9">
      <w:pPr>
        <w:spacing w:after="0"/>
        <w:jc w:val="right"/>
        <w:rPr>
          <w:rFonts w:ascii="Cambria" w:hAnsi="Cambria"/>
        </w:rPr>
      </w:pPr>
      <w:r w:rsidRPr="00FB4B79">
        <w:rPr>
          <w:rFonts w:ascii="Cambria" w:hAnsi="Cambria" w:cs="Calibri"/>
        </w:rPr>
        <w:t>Boris Dragičević</w:t>
      </w:r>
      <w:r>
        <w:rPr>
          <w:rFonts w:ascii="Cambria" w:hAnsi="Cambria" w:cs="Calibri"/>
        </w:rPr>
        <w:t xml:space="preserve">, </w:t>
      </w:r>
      <w:proofErr w:type="spellStart"/>
      <w:r>
        <w:rPr>
          <w:rFonts w:ascii="Cambria" w:hAnsi="Cambria" w:cs="Calibri"/>
        </w:rPr>
        <w:t>univ.bacc.ing.agr</w:t>
      </w:r>
      <w:proofErr w:type="spellEnd"/>
      <w:r>
        <w:rPr>
          <w:rFonts w:ascii="Cambria" w:hAnsi="Cambria" w:cs="Calibri"/>
        </w:rPr>
        <w:t>.</w:t>
      </w:r>
    </w:p>
    <w:p w14:paraId="46B11F9A" w14:textId="0A2D3E09" w:rsidR="00FA0B29" w:rsidRDefault="00FA0B29" w:rsidP="000A2DC9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FA0B2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5F0C1" w14:textId="77777777" w:rsidR="00822AF8" w:rsidRDefault="00822AF8">
      <w:pPr>
        <w:spacing w:line="240" w:lineRule="auto"/>
      </w:pPr>
      <w:r>
        <w:separator/>
      </w:r>
    </w:p>
  </w:endnote>
  <w:endnote w:type="continuationSeparator" w:id="0">
    <w:p w14:paraId="72F2C3C1" w14:textId="77777777" w:rsidR="00822AF8" w:rsidRDefault="00822A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9388D" w14:textId="77777777" w:rsidR="00822AF8" w:rsidRDefault="00822AF8">
      <w:pPr>
        <w:spacing w:after="0"/>
      </w:pPr>
      <w:r>
        <w:separator/>
      </w:r>
    </w:p>
  </w:footnote>
  <w:footnote w:type="continuationSeparator" w:id="0">
    <w:p w14:paraId="60CB8F2A" w14:textId="77777777" w:rsidR="00822AF8" w:rsidRDefault="00822A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1E00"/>
    <w:rsid w:val="00002C10"/>
    <w:rsid w:val="00011127"/>
    <w:rsid w:val="000210EC"/>
    <w:rsid w:val="000320AB"/>
    <w:rsid w:val="0003412F"/>
    <w:rsid w:val="00040657"/>
    <w:rsid w:val="00047E99"/>
    <w:rsid w:val="00054275"/>
    <w:rsid w:val="000625F8"/>
    <w:rsid w:val="00064E2F"/>
    <w:rsid w:val="00075E56"/>
    <w:rsid w:val="000774F5"/>
    <w:rsid w:val="00082A5A"/>
    <w:rsid w:val="00095B93"/>
    <w:rsid w:val="000A2DC9"/>
    <w:rsid w:val="000A4788"/>
    <w:rsid w:val="000B404C"/>
    <w:rsid w:val="000B559E"/>
    <w:rsid w:val="000B6E9A"/>
    <w:rsid w:val="000C3B9C"/>
    <w:rsid w:val="000C4CF9"/>
    <w:rsid w:val="000D364D"/>
    <w:rsid w:val="000D3B54"/>
    <w:rsid w:val="000E0C11"/>
    <w:rsid w:val="000E66A5"/>
    <w:rsid w:val="000F38C3"/>
    <w:rsid w:val="000F52CD"/>
    <w:rsid w:val="00112435"/>
    <w:rsid w:val="00113A22"/>
    <w:rsid w:val="00123A61"/>
    <w:rsid w:val="00123BB5"/>
    <w:rsid w:val="001269AA"/>
    <w:rsid w:val="00126DD1"/>
    <w:rsid w:val="001321DD"/>
    <w:rsid w:val="001447CF"/>
    <w:rsid w:val="00146724"/>
    <w:rsid w:val="001540B6"/>
    <w:rsid w:val="00160D59"/>
    <w:rsid w:val="00164B6A"/>
    <w:rsid w:val="00173FE9"/>
    <w:rsid w:val="00174836"/>
    <w:rsid w:val="001828F5"/>
    <w:rsid w:val="00185F48"/>
    <w:rsid w:val="001976AA"/>
    <w:rsid w:val="00197EE4"/>
    <w:rsid w:val="001A3255"/>
    <w:rsid w:val="001B1E67"/>
    <w:rsid w:val="001C65AE"/>
    <w:rsid w:val="001E0D93"/>
    <w:rsid w:val="001E4D71"/>
    <w:rsid w:val="001F743E"/>
    <w:rsid w:val="001F7EB5"/>
    <w:rsid w:val="00220C78"/>
    <w:rsid w:val="002326EC"/>
    <w:rsid w:val="00232EC2"/>
    <w:rsid w:val="00236D46"/>
    <w:rsid w:val="002475FC"/>
    <w:rsid w:val="0025326A"/>
    <w:rsid w:val="00255A7F"/>
    <w:rsid w:val="00265EE9"/>
    <w:rsid w:val="00270F36"/>
    <w:rsid w:val="0027191C"/>
    <w:rsid w:val="00272C06"/>
    <w:rsid w:val="00274D29"/>
    <w:rsid w:val="0027522B"/>
    <w:rsid w:val="00277D91"/>
    <w:rsid w:val="00291D90"/>
    <w:rsid w:val="002A00D8"/>
    <w:rsid w:val="002A098E"/>
    <w:rsid w:val="002A1374"/>
    <w:rsid w:val="002A3B54"/>
    <w:rsid w:val="002A55EA"/>
    <w:rsid w:val="002D1E8A"/>
    <w:rsid w:val="002D339B"/>
    <w:rsid w:val="002E62B8"/>
    <w:rsid w:val="002F5DF8"/>
    <w:rsid w:val="0031001E"/>
    <w:rsid w:val="00311E97"/>
    <w:rsid w:val="003256A6"/>
    <w:rsid w:val="0033758A"/>
    <w:rsid w:val="00346DD9"/>
    <w:rsid w:val="00347497"/>
    <w:rsid w:val="00352F78"/>
    <w:rsid w:val="00353B22"/>
    <w:rsid w:val="00353FA4"/>
    <w:rsid w:val="003649E6"/>
    <w:rsid w:val="0036651E"/>
    <w:rsid w:val="0038531F"/>
    <w:rsid w:val="00392C7F"/>
    <w:rsid w:val="003950F0"/>
    <w:rsid w:val="003A3B1F"/>
    <w:rsid w:val="003B36AF"/>
    <w:rsid w:val="003C4919"/>
    <w:rsid w:val="003C55B1"/>
    <w:rsid w:val="003C62FC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4766"/>
    <w:rsid w:val="004268F1"/>
    <w:rsid w:val="00433291"/>
    <w:rsid w:val="004431E0"/>
    <w:rsid w:val="00460F49"/>
    <w:rsid w:val="00465412"/>
    <w:rsid w:val="00474FB2"/>
    <w:rsid w:val="004926D4"/>
    <w:rsid w:val="004B2496"/>
    <w:rsid w:val="004D467E"/>
    <w:rsid w:val="004D7B95"/>
    <w:rsid w:val="004E0569"/>
    <w:rsid w:val="004E32C3"/>
    <w:rsid w:val="004E53FD"/>
    <w:rsid w:val="004E6EDA"/>
    <w:rsid w:val="004E6F02"/>
    <w:rsid w:val="004F214B"/>
    <w:rsid w:val="004F218A"/>
    <w:rsid w:val="004F260D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42B"/>
    <w:rsid w:val="00552BD3"/>
    <w:rsid w:val="005550BB"/>
    <w:rsid w:val="005769D7"/>
    <w:rsid w:val="00585378"/>
    <w:rsid w:val="00596503"/>
    <w:rsid w:val="005969A6"/>
    <w:rsid w:val="005A1FED"/>
    <w:rsid w:val="005B2C19"/>
    <w:rsid w:val="005B397C"/>
    <w:rsid w:val="005D7E32"/>
    <w:rsid w:val="005E1B9D"/>
    <w:rsid w:val="005E3F71"/>
    <w:rsid w:val="005E4766"/>
    <w:rsid w:val="005F1FA4"/>
    <w:rsid w:val="005F7B86"/>
    <w:rsid w:val="0060563F"/>
    <w:rsid w:val="006077F6"/>
    <w:rsid w:val="00612237"/>
    <w:rsid w:val="00621FBA"/>
    <w:rsid w:val="00633110"/>
    <w:rsid w:val="006331A3"/>
    <w:rsid w:val="006402F8"/>
    <w:rsid w:val="00646AAC"/>
    <w:rsid w:val="00651D61"/>
    <w:rsid w:val="00663C90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895"/>
    <w:rsid w:val="006C1FFC"/>
    <w:rsid w:val="006C490B"/>
    <w:rsid w:val="006C5375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4E99"/>
    <w:rsid w:val="006F54BD"/>
    <w:rsid w:val="00701D8D"/>
    <w:rsid w:val="00717160"/>
    <w:rsid w:val="00717C7A"/>
    <w:rsid w:val="00720CD9"/>
    <w:rsid w:val="007229FC"/>
    <w:rsid w:val="00730386"/>
    <w:rsid w:val="00741770"/>
    <w:rsid w:val="00744C5D"/>
    <w:rsid w:val="00747886"/>
    <w:rsid w:val="00773411"/>
    <w:rsid w:val="00774262"/>
    <w:rsid w:val="00776AF7"/>
    <w:rsid w:val="0078727C"/>
    <w:rsid w:val="007924E9"/>
    <w:rsid w:val="00794CD3"/>
    <w:rsid w:val="007B5C3F"/>
    <w:rsid w:val="007B772D"/>
    <w:rsid w:val="007C0E3D"/>
    <w:rsid w:val="007C6A28"/>
    <w:rsid w:val="007C7418"/>
    <w:rsid w:val="007D3334"/>
    <w:rsid w:val="007D6F3E"/>
    <w:rsid w:val="007E76F5"/>
    <w:rsid w:val="007E7F08"/>
    <w:rsid w:val="007F44AE"/>
    <w:rsid w:val="007F62B9"/>
    <w:rsid w:val="00803739"/>
    <w:rsid w:val="00810202"/>
    <w:rsid w:val="008131EC"/>
    <w:rsid w:val="008133BA"/>
    <w:rsid w:val="00822AF8"/>
    <w:rsid w:val="00825FBA"/>
    <w:rsid w:val="0084507C"/>
    <w:rsid w:val="00854763"/>
    <w:rsid w:val="008630E2"/>
    <w:rsid w:val="00863BD2"/>
    <w:rsid w:val="008737EF"/>
    <w:rsid w:val="0088344B"/>
    <w:rsid w:val="008A34BE"/>
    <w:rsid w:val="008D4CEE"/>
    <w:rsid w:val="008D5B67"/>
    <w:rsid w:val="008D65AA"/>
    <w:rsid w:val="008D7681"/>
    <w:rsid w:val="00901883"/>
    <w:rsid w:val="009035BB"/>
    <w:rsid w:val="00905531"/>
    <w:rsid w:val="00906ED2"/>
    <w:rsid w:val="00907CBD"/>
    <w:rsid w:val="009172B7"/>
    <w:rsid w:val="00920DFE"/>
    <w:rsid w:val="009234D3"/>
    <w:rsid w:val="009242F9"/>
    <w:rsid w:val="009274EB"/>
    <w:rsid w:val="00931305"/>
    <w:rsid w:val="00933D8C"/>
    <w:rsid w:val="009408A7"/>
    <w:rsid w:val="009565BF"/>
    <w:rsid w:val="00962D8F"/>
    <w:rsid w:val="009657DC"/>
    <w:rsid w:val="00965999"/>
    <w:rsid w:val="0097540D"/>
    <w:rsid w:val="00977551"/>
    <w:rsid w:val="00980C6A"/>
    <w:rsid w:val="00990A7B"/>
    <w:rsid w:val="009911D2"/>
    <w:rsid w:val="00992623"/>
    <w:rsid w:val="009967ED"/>
    <w:rsid w:val="00996B15"/>
    <w:rsid w:val="009A1AA5"/>
    <w:rsid w:val="009A3104"/>
    <w:rsid w:val="009B01B8"/>
    <w:rsid w:val="009B3D28"/>
    <w:rsid w:val="009B5D7C"/>
    <w:rsid w:val="009C2A84"/>
    <w:rsid w:val="009C4E50"/>
    <w:rsid w:val="009E3C59"/>
    <w:rsid w:val="009E6AFA"/>
    <w:rsid w:val="009F00D7"/>
    <w:rsid w:val="009F4658"/>
    <w:rsid w:val="009F4C8F"/>
    <w:rsid w:val="00A12C3E"/>
    <w:rsid w:val="00A23AFB"/>
    <w:rsid w:val="00A35107"/>
    <w:rsid w:val="00A61286"/>
    <w:rsid w:val="00A661AF"/>
    <w:rsid w:val="00A739DA"/>
    <w:rsid w:val="00A83FFD"/>
    <w:rsid w:val="00A85621"/>
    <w:rsid w:val="00A8765A"/>
    <w:rsid w:val="00A94066"/>
    <w:rsid w:val="00A966D5"/>
    <w:rsid w:val="00AA3569"/>
    <w:rsid w:val="00AA471F"/>
    <w:rsid w:val="00AA60C3"/>
    <w:rsid w:val="00AB561C"/>
    <w:rsid w:val="00AC0B0F"/>
    <w:rsid w:val="00AD60B9"/>
    <w:rsid w:val="00AE16C6"/>
    <w:rsid w:val="00AF1792"/>
    <w:rsid w:val="00B04790"/>
    <w:rsid w:val="00B13B1E"/>
    <w:rsid w:val="00B17FF7"/>
    <w:rsid w:val="00B21D82"/>
    <w:rsid w:val="00B30D52"/>
    <w:rsid w:val="00B42BF0"/>
    <w:rsid w:val="00B433D4"/>
    <w:rsid w:val="00B4441A"/>
    <w:rsid w:val="00B47C1A"/>
    <w:rsid w:val="00B523D6"/>
    <w:rsid w:val="00B539AE"/>
    <w:rsid w:val="00B66ACD"/>
    <w:rsid w:val="00B73DBF"/>
    <w:rsid w:val="00B7603E"/>
    <w:rsid w:val="00B9406F"/>
    <w:rsid w:val="00BA0DFA"/>
    <w:rsid w:val="00BA19D8"/>
    <w:rsid w:val="00BB72D0"/>
    <w:rsid w:val="00BD3E6E"/>
    <w:rsid w:val="00BE2A0B"/>
    <w:rsid w:val="00BE6228"/>
    <w:rsid w:val="00BF0DF5"/>
    <w:rsid w:val="00BF4536"/>
    <w:rsid w:val="00BF7A92"/>
    <w:rsid w:val="00C16E70"/>
    <w:rsid w:val="00C35913"/>
    <w:rsid w:val="00C442B5"/>
    <w:rsid w:val="00C469D2"/>
    <w:rsid w:val="00C47260"/>
    <w:rsid w:val="00C5394F"/>
    <w:rsid w:val="00C64215"/>
    <w:rsid w:val="00C658B0"/>
    <w:rsid w:val="00C6592D"/>
    <w:rsid w:val="00C70D6F"/>
    <w:rsid w:val="00C74B04"/>
    <w:rsid w:val="00C75642"/>
    <w:rsid w:val="00C76333"/>
    <w:rsid w:val="00C81E80"/>
    <w:rsid w:val="00C92F00"/>
    <w:rsid w:val="00C94BFD"/>
    <w:rsid w:val="00CA0011"/>
    <w:rsid w:val="00CB6C56"/>
    <w:rsid w:val="00CC05C0"/>
    <w:rsid w:val="00CC43A9"/>
    <w:rsid w:val="00CD3275"/>
    <w:rsid w:val="00CD3B36"/>
    <w:rsid w:val="00CD535C"/>
    <w:rsid w:val="00CD6C93"/>
    <w:rsid w:val="00CE21D1"/>
    <w:rsid w:val="00CE782F"/>
    <w:rsid w:val="00D16B77"/>
    <w:rsid w:val="00D21503"/>
    <w:rsid w:val="00D225BB"/>
    <w:rsid w:val="00D50C00"/>
    <w:rsid w:val="00D56CF7"/>
    <w:rsid w:val="00D62518"/>
    <w:rsid w:val="00D62B5F"/>
    <w:rsid w:val="00D6513B"/>
    <w:rsid w:val="00D675A3"/>
    <w:rsid w:val="00D7003B"/>
    <w:rsid w:val="00D73F48"/>
    <w:rsid w:val="00D827B0"/>
    <w:rsid w:val="00D83AF6"/>
    <w:rsid w:val="00D8625C"/>
    <w:rsid w:val="00D86C54"/>
    <w:rsid w:val="00DA01FB"/>
    <w:rsid w:val="00DA2615"/>
    <w:rsid w:val="00DA2C49"/>
    <w:rsid w:val="00DB304D"/>
    <w:rsid w:val="00DB4503"/>
    <w:rsid w:val="00DB6CCB"/>
    <w:rsid w:val="00DD25E7"/>
    <w:rsid w:val="00DD63E0"/>
    <w:rsid w:val="00DF2240"/>
    <w:rsid w:val="00DF3D25"/>
    <w:rsid w:val="00E10074"/>
    <w:rsid w:val="00E15D91"/>
    <w:rsid w:val="00E24ECE"/>
    <w:rsid w:val="00E279D8"/>
    <w:rsid w:val="00E316FF"/>
    <w:rsid w:val="00E32080"/>
    <w:rsid w:val="00E347D8"/>
    <w:rsid w:val="00E426F2"/>
    <w:rsid w:val="00E4572B"/>
    <w:rsid w:val="00E51ED3"/>
    <w:rsid w:val="00E63B80"/>
    <w:rsid w:val="00E730A3"/>
    <w:rsid w:val="00E75016"/>
    <w:rsid w:val="00E76740"/>
    <w:rsid w:val="00E76A79"/>
    <w:rsid w:val="00E8013C"/>
    <w:rsid w:val="00E84667"/>
    <w:rsid w:val="00E877BA"/>
    <w:rsid w:val="00E958F0"/>
    <w:rsid w:val="00EA2552"/>
    <w:rsid w:val="00EA604A"/>
    <w:rsid w:val="00EA665F"/>
    <w:rsid w:val="00EB5140"/>
    <w:rsid w:val="00EB54C9"/>
    <w:rsid w:val="00EC26C4"/>
    <w:rsid w:val="00EC3FC7"/>
    <w:rsid w:val="00EC44A8"/>
    <w:rsid w:val="00ED59C7"/>
    <w:rsid w:val="00ED6CDB"/>
    <w:rsid w:val="00EE0DAE"/>
    <w:rsid w:val="00EE2AA9"/>
    <w:rsid w:val="00EE5282"/>
    <w:rsid w:val="00F110E3"/>
    <w:rsid w:val="00F158C8"/>
    <w:rsid w:val="00F2066A"/>
    <w:rsid w:val="00F21A71"/>
    <w:rsid w:val="00F2274A"/>
    <w:rsid w:val="00F22A57"/>
    <w:rsid w:val="00F2331B"/>
    <w:rsid w:val="00F270F8"/>
    <w:rsid w:val="00F275FB"/>
    <w:rsid w:val="00F31F7A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613E"/>
    <w:rsid w:val="00F96C1B"/>
    <w:rsid w:val="00FA0B29"/>
    <w:rsid w:val="00FA3BC3"/>
    <w:rsid w:val="00FA4127"/>
    <w:rsid w:val="00FB0812"/>
    <w:rsid w:val="00FB1CE8"/>
    <w:rsid w:val="00FB40FB"/>
    <w:rsid w:val="00FC3C8B"/>
    <w:rsid w:val="00FC7F4A"/>
    <w:rsid w:val="00FE64B3"/>
    <w:rsid w:val="00FF3519"/>
    <w:rsid w:val="1CA2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5C0F9"/>
  <w15:docId w15:val="{EAD64127-7324-484D-BA84-09721459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99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rPr>
      <w:color w:val="954F72"/>
      <w:u w:val="single"/>
    </w:rPr>
  </w:style>
  <w:style w:type="character" w:styleId="Hiperveza">
    <w:name w:val="Hyperlink"/>
    <w:uiPriority w:val="99"/>
    <w:semiHidden/>
    <w:unhideWhenUsed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</w:style>
  <w:style w:type="character" w:customStyle="1" w:styleId="Naslov4Char">
    <w:name w:val="Naslov 4 Char"/>
    <w:basedOn w:val="Zadanifontodlomka"/>
    <w:link w:val="Naslov4"/>
    <w:uiPriority w:val="1"/>
    <w:semiHidden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 w:cs="Times New Roman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pPr>
      <w:widowControl w:val="0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62C75-7732-4E15-A6B3-8F76B1225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2</cp:revision>
  <cp:lastPrinted>2025-03-14T08:29:00Z</cp:lastPrinted>
  <dcterms:created xsi:type="dcterms:W3CDTF">2025-03-14T09:30:00Z</dcterms:created>
  <dcterms:modified xsi:type="dcterms:W3CDTF">2025-03-14T09:30:00Z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CD55EE76631C44D8A3215B9488CAC714_12</vt:lpwstr>
  </property>
</Properties>
</file>